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28FCE" w14:textId="5E4381E0" w:rsidR="004D608D" w:rsidRPr="004D608D" w:rsidRDefault="004D608D" w:rsidP="004D608D">
      <w:pPr>
        <w:jc w:val="center"/>
        <w:rPr>
          <w:rFonts w:ascii="Arial" w:hAnsi="Arial" w:cs="Arial"/>
          <w:b/>
          <w:bCs/>
          <w:sz w:val="22"/>
          <w:szCs w:val="22"/>
          <w:lang w:val="es-ES"/>
        </w:rPr>
      </w:pPr>
      <w:r w:rsidRPr="004D608D">
        <w:rPr>
          <w:rFonts w:ascii="Arial" w:hAnsi="Arial" w:cs="Arial"/>
          <w:b/>
          <w:bCs/>
          <w:sz w:val="22"/>
          <w:szCs w:val="22"/>
          <w:lang w:val="es-ES"/>
        </w:rPr>
        <w:t xml:space="preserve">Beneficios de CFP – GDC </w:t>
      </w:r>
      <w:r>
        <w:rPr>
          <w:rFonts w:ascii="Arial" w:hAnsi="Arial" w:cs="Arial"/>
          <w:b/>
          <w:bCs/>
          <w:sz w:val="22"/>
          <w:szCs w:val="22"/>
          <w:lang w:val="es-ES"/>
        </w:rPr>
        <w:t>CAUCA</w:t>
      </w:r>
    </w:p>
    <w:p w14:paraId="6155D53E" w14:textId="30E8973C" w:rsidR="004D608D" w:rsidRPr="004D608D" w:rsidRDefault="004D608D" w:rsidP="004D608D">
      <w:pPr>
        <w:rPr>
          <w:rFonts w:ascii="Arial" w:hAnsi="Arial" w:cs="Arial"/>
          <w:sz w:val="22"/>
          <w:szCs w:val="22"/>
          <w:lang w:val="es-ES"/>
        </w:rPr>
      </w:pPr>
      <w:r w:rsidRPr="004D608D">
        <w:rPr>
          <w:rFonts w:ascii="Arial" w:hAnsi="Arial" w:cs="Arial"/>
          <w:b/>
          <w:bCs/>
          <w:sz w:val="22"/>
          <w:szCs w:val="22"/>
          <w:lang w:val="es-ES"/>
        </w:rPr>
        <w:t xml:space="preserve">Entidad: </w:t>
      </w:r>
      <w:r w:rsidRPr="004D608D">
        <w:rPr>
          <w:rFonts w:ascii="Arial" w:hAnsi="Arial" w:cs="Arial"/>
          <w:sz w:val="22"/>
          <w:szCs w:val="22"/>
          <w:lang w:val="es-ES"/>
        </w:rPr>
        <w:t xml:space="preserve">Municipio de </w:t>
      </w:r>
      <w:r>
        <w:rPr>
          <w:rFonts w:ascii="Arial" w:hAnsi="Arial" w:cs="Arial"/>
          <w:sz w:val="22"/>
          <w:szCs w:val="22"/>
          <w:lang w:val="es-ES"/>
        </w:rPr>
        <w:t xml:space="preserve">Puerto Tejada </w:t>
      </w:r>
    </w:p>
    <w:p w14:paraId="34E289B6" w14:textId="50EFABA4" w:rsidR="004D608D" w:rsidRPr="004D608D" w:rsidRDefault="004D608D" w:rsidP="004D608D">
      <w:pPr>
        <w:rPr>
          <w:rFonts w:ascii="Arial" w:hAnsi="Arial" w:cs="Arial"/>
          <w:sz w:val="22"/>
          <w:szCs w:val="22"/>
          <w:lang w:val="es-ES"/>
        </w:rPr>
      </w:pPr>
      <w:r w:rsidRPr="004D608D">
        <w:rPr>
          <w:rFonts w:ascii="Arial" w:hAnsi="Arial" w:cs="Arial"/>
          <w:b/>
          <w:bCs/>
          <w:sz w:val="22"/>
          <w:szCs w:val="22"/>
          <w:lang w:val="es-ES"/>
        </w:rPr>
        <w:t>Tipo de beneficio:</w:t>
      </w:r>
    </w:p>
    <w:tbl>
      <w:tblPr>
        <w:tblStyle w:val="Tablaconcuadrcula"/>
        <w:tblW w:w="0" w:type="auto"/>
        <w:tblLook w:val="04A0" w:firstRow="1" w:lastRow="0" w:firstColumn="1" w:lastColumn="0" w:noHBand="0" w:noVBand="1"/>
      </w:tblPr>
      <w:tblGrid>
        <w:gridCol w:w="1035"/>
        <w:gridCol w:w="1804"/>
        <w:gridCol w:w="3419"/>
        <w:gridCol w:w="2951"/>
        <w:gridCol w:w="2027"/>
        <w:gridCol w:w="1760"/>
      </w:tblGrid>
      <w:tr w:rsidR="004D608D" w:rsidRPr="004D608D" w14:paraId="2D9E777E" w14:textId="0CEC4F9B" w:rsidTr="004D608D">
        <w:trPr>
          <w:trHeight w:val="255"/>
          <w:tblHeader/>
        </w:trPr>
        <w:tc>
          <w:tcPr>
            <w:tcW w:w="1035" w:type="dxa"/>
            <w:tcBorders>
              <w:top w:val="single" w:sz="4" w:space="0" w:color="auto"/>
              <w:left w:val="single" w:sz="4" w:space="0" w:color="auto"/>
              <w:bottom w:val="single" w:sz="4" w:space="0" w:color="auto"/>
              <w:right w:val="single" w:sz="4" w:space="0" w:color="auto"/>
            </w:tcBorders>
            <w:noWrap/>
            <w:vAlign w:val="center"/>
            <w:hideMark/>
          </w:tcPr>
          <w:p w14:paraId="657BE98D" w14:textId="77777777" w:rsidR="004D608D" w:rsidRPr="004D608D" w:rsidRDefault="004D608D" w:rsidP="004D608D">
            <w:pPr>
              <w:spacing w:after="160" w:line="278" w:lineRule="auto"/>
              <w:jc w:val="center"/>
              <w:rPr>
                <w:rFonts w:ascii="Arial" w:hAnsi="Arial" w:cs="Arial"/>
                <w:b/>
                <w:bCs/>
                <w:sz w:val="18"/>
                <w:szCs w:val="18"/>
                <w:lang w:val="es-ES"/>
              </w:rPr>
            </w:pPr>
            <w:r w:rsidRPr="004D608D">
              <w:rPr>
                <w:rFonts w:ascii="Arial" w:hAnsi="Arial" w:cs="Arial"/>
                <w:b/>
                <w:bCs/>
                <w:sz w:val="18"/>
                <w:szCs w:val="18"/>
                <w:lang w:val="es-ES"/>
              </w:rPr>
              <w:t>CODIGO</w:t>
            </w:r>
          </w:p>
        </w:tc>
        <w:tc>
          <w:tcPr>
            <w:tcW w:w="1804" w:type="dxa"/>
            <w:tcBorders>
              <w:top w:val="single" w:sz="4" w:space="0" w:color="auto"/>
              <w:left w:val="single" w:sz="4" w:space="0" w:color="auto"/>
              <w:bottom w:val="single" w:sz="4" w:space="0" w:color="auto"/>
              <w:right w:val="single" w:sz="4" w:space="0" w:color="auto"/>
            </w:tcBorders>
            <w:noWrap/>
            <w:vAlign w:val="center"/>
            <w:hideMark/>
          </w:tcPr>
          <w:p w14:paraId="5DBBAA40" w14:textId="77777777" w:rsidR="004D608D" w:rsidRPr="004D608D" w:rsidRDefault="004D608D" w:rsidP="004D608D">
            <w:pPr>
              <w:spacing w:after="160" w:line="278" w:lineRule="auto"/>
              <w:jc w:val="center"/>
              <w:rPr>
                <w:rFonts w:ascii="Arial" w:hAnsi="Arial" w:cs="Arial"/>
                <w:b/>
                <w:bCs/>
                <w:sz w:val="18"/>
                <w:szCs w:val="18"/>
                <w:lang w:val="es-ES"/>
              </w:rPr>
            </w:pPr>
            <w:r w:rsidRPr="004D608D">
              <w:rPr>
                <w:rFonts w:ascii="Arial" w:hAnsi="Arial" w:cs="Arial"/>
                <w:b/>
                <w:bCs/>
                <w:sz w:val="18"/>
                <w:szCs w:val="18"/>
                <w:lang w:val="es-ES"/>
              </w:rPr>
              <w:t>TITULO</w:t>
            </w:r>
          </w:p>
        </w:tc>
        <w:tc>
          <w:tcPr>
            <w:tcW w:w="3419" w:type="dxa"/>
            <w:tcBorders>
              <w:top w:val="single" w:sz="4" w:space="0" w:color="auto"/>
              <w:left w:val="single" w:sz="4" w:space="0" w:color="auto"/>
              <w:bottom w:val="single" w:sz="4" w:space="0" w:color="auto"/>
              <w:right w:val="single" w:sz="4" w:space="0" w:color="auto"/>
            </w:tcBorders>
            <w:noWrap/>
            <w:vAlign w:val="center"/>
            <w:hideMark/>
          </w:tcPr>
          <w:p w14:paraId="037F45E6" w14:textId="77777777" w:rsidR="004D608D" w:rsidRPr="004D608D" w:rsidRDefault="004D608D" w:rsidP="004D608D">
            <w:pPr>
              <w:spacing w:after="160" w:line="278" w:lineRule="auto"/>
              <w:jc w:val="center"/>
              <w:rPr>
                <w:rFonts w:ascii="Arial" w:hAnsi="Arial" w:cs="Arial"/>
                <w:b/>
                <w:bCs/>
                <w:sz w:val="18"/>
                <w:szCs w:val="18"/>
                <w:lang w:val="es-ES"/>
              </w:rPr>
            </w:pPr>
            <w:r w:rsidRPr="004D608D">
              <w:rPr>
                <w:rFonts w:ascii="Arial" w:hAnsi="Arial" w:cs="Arial"/>
                <w:b/>
                <w:bCs/>
                <w:sz w:val="18"/>
                <w:szCs w:val="18"/>
                <w:lang w:val="es-ES"/>
              </w:rPr>
              <w:t>HECHOS</w:t>
            </w:r>
          </w:p>
        </w:tc>
        <w:tc>
          <w:tcPr>
            <w:tcW w:w="2951" w:type="dxa"/>
            <w:tcBorders>
              <w:top w:val="single" w:sz="4" w:space="0" w:color="auto"/>
              <w:left w:val="single" w:sz="4" w:space="0" w:color="auto"/>
              <w:bottom w:val="single" w:sz="4" w:space="0" w:color="auto"/>
              <w:right w:val="single" w:sz="4" w:space="0" w:color="auto"/>
            </w:tcBorders>
            <w:noWrap/>
            <w:vAlign w:val="center"/>
            <w:hideMark/>
          </w:tcPr>
          <w:p w14:paraId="44A94A91" w14:textId="077A3E56" w:rsidR="004D608D" w:rsidRPr="004D608D" w:rsidRDefault="004D608D" w:rsidP="004D608D">
            <w:pPr>
              <w:spacing w:after="160" w:line="278" w:lineRule="auto"/>
              <w:jc w:val="center"/>
              <w:rPr>
                <w:rFonts w:ascii="Arial" w:hAnsi="Arial" w:cs="Arial"/>
                <w:b/>
                <w:bCs/>
                <w:sz w:val="18"/>
                <w:szCs w:val="18"/>
                <w:lang w:val="es-ES"/>
              </w:rPr>
            </w:pPr>
            <w:r>
              <w:rPr>
                <w:rFonts w:ascii="Arial" w:hAnsi="Arial" w:cs="Arial"/>
                <w:b/>
                <w:bCs/>
                <w:sz w:val="18"/>
                <w:szCs w:val="18"/>
                <w:lang w:val="es-ES"/>
              </w:rPr>
              <w:t>Acciones correctivas implementadas por la entidad</w:t>
            </w:r>
          </w:p>
        </w:tc>
        <w:tc>
          <w:tcPr>
            <w:tcW w:w="2027" w:type="dxa"/>
            <w:tcBorders>
              <w:top w:val="single" w:sz="4" w:space="0" w:color="auto"/>
              <w:left w:val="single" w:sz="4" w:space="0" w:color="auto"/>
              <w:bottom w:val="single" w:sz="4" w:space="0" w:color="auto"/>
              <w:right w:val="single" w:sz="4" w:space="0" w:color="auto"/>
            </w:tcBorders>
          </w:tcPr>
          <w:p w14:paraId="63C60E8B" w14:textId="669B9CFB" w:rsidR="004D608D" w:rsidRDefault="004D608D" w:rsidP="004D608D">
            <w:pPr>
              <w:jc w:val="center"/>
              <w:rPr>
                <w:rFonts w:ascii="Arial" w:hAnsi="Arial" w:cs="Arial"/>
                <w:b/>
                <w:bCs/>
                <w:sz w:val="18"/>
                <w:szCs w:val="18"/>
                <w:lang w:val="es-ES"/>
              </w:rPr>
            </w:pPr>
            <w:r>
              <w:rPr>
                <w:rFonts w:ascii="Arial" w:hAnsi="Arial" w:cs="Arial"/>
                <w:b/>
                <w:bCs/>
                <w:sz w:val="18"/>
                <w:szCs w:val="18"/>
                <w:lang w:val="es-ES"/>
              </w:rPr>
              <w:t xml:space="preserve">Soportes </w:t>
            </w:r>
          </w:p>
        </w:tc>
        <w:tc>
          <w:tcPr>
            <w:tcW w:w="1760" w:type="dxa"/>
            <w:tcBorders>
              <w:top w:val="single" w:sz="4" w:space="0" w:color="auto"/>
              <w:left w:val="single" w:sz="4" w:space="0" w:color="auto"/>
              <w:bottom w:val="single" w:sz="4" w:space="0" w:color="auto"/>
              <w:right w:val="single" w:sz="4" w:space="0" w:color="auto"/>
            </w:tcBorders>
          </w:tcPr>
          <w:p w14:paraId="60B6AE6B" w14:textId="429321B6" w:rsidR="004D608D" w:rsidRDefault="004D608D" w:rsidP="004D608D">
            <w:pPr>
              <w:jc w:val="center"/>
              <w:rPr>
                <w:rFonts w:ascii="Arial" w:hAnsi="Arial" w:cs="Arial"/>
                <w:b/>
                <w:bCs/>
                <w:sz w:val="18"/>
                <w:szCs w:val="18"/>
                <w:lang w:val="es-ES"/>
              </w:rPr>
            </w:pPr>
            <w:r>
              <w:rPr>
                <w:rFonts w:ascii="Arial" w:hAnsi="Arial" w:cs="Arial"/>
                <w:b/>
                <w:bCs/>
                <w:sz w:val="18"/>
                <w:szCs w:val="18"/>
                <w:lang w:val="es-ES"/>
              </w:rPr>
              <w:t>Observaciones</w:t>
            </w:r>
          </w:p>
        </w:tc>
      </w:tr>
      <w:tr w:rsidR="004D608D" w:rsidRPr="004D608D" w14:paraId="4BB2EE10" w14:textId="5B4E3927" w:rsidTr="004D608D">
        <w:trPr>
          <w:trHeight w:val="3630"/>
        </w:trPr>
        <w:tc>
          <w:tcPr>
            <w:tcW w:w="1035" w:type="dxa"/>
            <w:tcBorders>
              <w:top w:val="single" w:sz="4" w:space="0" w:color="auto"/>
              <w:left w:val="single" w:sz="4" w:space="0" w:color="auto"/>
              <w:bottom w:val="single" w:sz="4" w:space="0" w:color="auto"/>
              <w:right w:val="single" w:sz="4" w:space="0" w:color="auto"/>
            </w:tcBorders>
            <w:noWrap/>
            <w:hideMark/>
          </w:tcPr>
          <w:p w14:paraId="335AD5F2" w14:textId="13DF0693" w:rsidR="004D608D" w:rsidRPr="004D608D" w:rsidRDefault="004D608D" w:rsidP="004D608D">
            <w:pPr>
              <w:spacing w:after="160" w:line="278" w:lineRule="auto"/>
              <w:jc w:val="center"/>
              <w:rPr>
                <w:rFonts w:ascii="Arial" w:hAnsi="Arial" w:cs="Arial"/>
                <w:sz w:val="18"/>
                <w:szCs w:val="18"/>
                <w:lang w:val="es-ES"/>
              </w:rPr>
            </w:pPr>
            <w:r>
              <w:rPr>
                <w:rFonts w:ascii="Arial" w:hAnsi="Arial" w:cs="Arial"/>
                <w:sz w:val="18"/>
                <w:szCs w:val="18"/>
                <w:lang w:val="es-ES"/>
              </w:rPr>
              <w:t>9452</w:t>
            </w:r>
          </w:p>
        </w:tc>
        <w:tc>
          <w:tcPr>
            <w:tcW w:w="1804" w:type="dxa"/>
            <w:tcBorders>
              <w:top w:val="single" w:sz="4" w:space="0" w:color="auto"/>
              <w:left w:val="single" w:sz="4" w:space="0" w:color="auto"/>
              <w:bottom w:val="single" w:sz="4" w:space="0" w:color="auto"/>
              <w:right w:val="single" w:sz="4" w:space="0" w:color="auto"/>
            </w:tcBorders>
            <w:hideMark/>
          </w:tcPr>
          <w:p w14:paraId="3ECE6F18" w14:textId="335626AE" w:rsidR="004D608D" w:rsidRPr="004D608D" w:rsidRDefault="004D608D" w:rsidP="004D608D">
            <w:pPr>
              <w:spacing w:after="160" w:line="278" w:lineRule="auto"/>
              <w:rPr>
                <w:rFonts w:ascii="Arial" w:hAnsi="Arial" w:cs="Arial"/>
                <w:sz w:val="18"/>
                <w:szCs w:val="18"/>
                <w:lang w:val="es-ES"/>
              </w:rPr>
            </w:pPr>
            <w:r w:rsidRPr="004D608D">
              <w:rPr>
                <w:rFonts w:ascii="Arial" w:hAnsi="Arial" w:cs="Arial"/>
                <w:sz w:val="18"/>
                <w:szCs w:val="18"/>
                <w:lang w:val="es-ES"/>
              </w:rPr>
              <w:t xml:space="preserve">Casa del adulto mayor Vereda Las Brisas de Puerto </w:t>
            </w:r>
            <w:proofErr w:type="spellStart"/>
            <w:r w:rsidRPr="004D608D">
              <w:rPr>
                <w:rFonts w:ascii="Arial" w:hAnsi="Arial" w:cs="Arial"/>
                <w:sz w:val="18"/>
                <w:szCs w:val="18"/>
                <w:lang w:val="es-ES"/>
              </w:rPr>
              <w:t>Tejda</w:t>
            </w:r>
            <w:proofErr w:type="spellEnd"/>
          </w:p>
        </w:tc>
        <w:tc>
          <w:tcPr>
            <w:tcW w:w="3419" w:type="dxa"/>
            <w:tcBorders>
              <w:top w:val="single" w:sz="4" w:space="0" w:color="auto"/>
              <w:left w:val="single" w:sz="4" w:space="0" w:color="auto"/>
              <w:bottom w:val="single" w:sz="4" w:space="0" w:color="auto"/>
              <w:right w:val="single" w:sz="4" w:space="0" w:color="auto"/>
            </w:tcBorders>
          </w:tcPr>
          <w:p w14:paraId="1088BED1" w14:textId="3EA84296" w:rsidR="004D608D" w:rsidRPr="004D608D" w:rsidRDefault="004D608D" w:rsidP="004D608D">
            <w:pPr>
              <w:spacing w:after="160" w:line="278" w:lineRule="auto"/>
              <w:rPr>
                <w:rFonts w:ascii="Arial" w:hAnsi="Arial" w:cs="Arial"/>
                <w:sz w:val="18"/>
                <w:szCs w:val="18"/>
                <w:lang w:val="es-ES"/>
              </w:rPr>
            </w:pPr>
            <w:r w:rsidRPr="004D608D">
              <w:rPr>
                <w:rFonts w:ascii="Arial" w:hAnsi="Arial" w:cs="Arial"/>
                <w:sz w:val="18"/>
                <w:szCs w:val="18"/>
              </w:rPr>
              <w:t xml:space="preserve">La Contraloría General de la República recibió, el 22 de julio de 2020, una denuncia ciudadana sobre presuntas irregularidades en el contrato 201 de 2019, suscrito por la alcaldía de Puerto Tejada y el Ingeniero Marcos Jose Canabal Figueroa para la construcción de la Casa del Adulto Mayor de la vereda Las Brisas. El valor del contrato fue de $205.042.516, con un anticipo del 40% equivalente a $82.017.006,40. El plazo inicial era de 30 días desde el acta de inicio (firmada el 18-11-2019), pero la obra se suspendió en diciembre de 2019 por falta de materiales y mano de obra, y sólo se levantaron cimientos y otras obras preliminares. La CGR, siguiendo su procedimiento, solicitó y analizó el expediente. La alcaldía informó, el 27 de noviembre de 2020, que se habían ejecutado $39.398.609,00 (19,2%), con suspensión vigente desde diciembre de 2019, y que el anticipo de $82.017.006,40 ya había sido pagado. Posteriormente se detectaron contradicciones entre la información oficial (avance reportado) y documentos </w:t>
            </w:r>
            <w:r w:rsidRPr="004D608D">
              <w:rPr>
                <w:rFonts w:ascii="Arial" w:hAnsi="Arial" w:cs="Arial"/>
                <w:sz w:val="18"/>
                <w:szCs w:val="18"/>
              </w:rPr>
              <w:lastRenderedPageBreak/>
              <w:t xml:space="preserve">como un acta de liquidación parcial por valor de $181.821.819,00, lo que llevó a la CGR a remitir el caso por posibles daños al patrimonio público y posibles actos ilícitos, además de comunicar hallazgos de carácter disciplinario y penal a las autoridades competentes. El 3 de marzo de 2021, el Grupo de Vigilancia Fiscal de la CGR en Cauca trasladó el hallazgo por la presunta afectación al patrimonio del Estado, por el valor del anticipo entregado y no ejecutado. Durante el período 2016-2019, el Plan de Desarrollo Municipal de Puerto Tejada, llamado "Todos por Puerto Tejada: Territorio de Paz", puso un gran énfasis en la inversión social. Dentro de este plan, específicamente en el área de "Desarrollo Social para la Paz", se buscaba mejorar la vida de las personas más necesitadas y vulnerables, asegurando que sus derechos fueran respetados y su bienestar general aumentara. Una parte importante de esto fue la atención a los adultos mayores. El objetivo era que ellos pudieran acceder a programas de reconocimiento, de salud y a los subsidios que ofrece el Gobierno Nacional. Para lograrlo, se implementó el programa de "Infraestructura y dotación de casas del adulto mayor". El propósito de este programa era asegurar que los adultos mayores </w:t>
            </w:r>
            <w:r w:rsidRPr="004D608D">
              <w:rPr>
                <w:rFonts w:ascii="Arial" w:hAnsi="Arial" w:cs="Arial"/>
                <w:sz w:val="18"/>
                <w:szCs w:val="18"/>
              </w:rPr>
              <w:lastRenderedPageBreak/>
              <w:t xml:space="preserve">tuvieran lugares adecuados y bien equipados para vivir y participar en actividades. La meta concreta era construir tres casas para adultos mayores en el municipio, y una de ellas se ubicaría en la vereda Las Brisas. Los principales beneficiarios de estas casas serían los adultos mayores de todo el municipio y sus comunidades, con un enfoque especial en aquellos que viven en zonas rurales como la vereda Las Brisas. Para lograr la culminación de la construcción de la casa del adulto mayor de Puerto Tejada, en la Vereda Las Brisas, se implementó un seguimiento por parte del Grupo de Participación Ciudadana de la Contraloría General de la República – Gerencia Cauca, mediante la estrategia de control fiscal participativo. Se establecieron compromisos entre los responsables, en el período de mayo a octubre de 2024, sustentados en las mesas de diálogo realizadas durante ese mismo período y en una visita técnica para verificar la construcción y la terminación del proyecto. El proyecto abarca un área construida de 181,9 metros cuadrados, distribuidos en las siguientes zonas: Salón, cocina, sala de enfermería, baños para caballeros y baños para damas, baños para atención de discapacitados y cuarto de aseo. En la mesa de diálogo </w:t>
            </w:r>
            <w:r w:rsidRPr="004D608D">
              <w:rPr>
                <w:rFonts w:ascii="Arial" w:hAnsi="Arial" w:cs="Arial"/>
                <w:sz w:val="18"/>
                <w:szCs w:val="18"/>
              </w:rPr>
              <w:lastRenderedPageBreak/>
              <w:t xml:space="preserve">organizada por el Grupo de Participación Ciudadana de la CGR – Gerencia Cauca, con motivo del seguimiento del proyecto el 27 de mayo de 2025, se constató que el contrato de obra llevaba suspendido desde el 10 de mayo de 2022. El avance físico de la obra era del 52 % y la ejecución financiera del 50 %. Se acordaron los compromisos necesarios por parte de los actores para reiniciar la ejecución del proyecto y para adicionar los recursos requeridos para su culminación. El contrato se reinició el 23 de julio de 2024 y la obra se finalizó satisfactoriamente el 30 de septiembre de 2024.Finalmente, el balance financiero del contrato es el siguiente: El valor inicial fue de $205.042.516; posteriormente se adicionó la suma de $100.321.373, lo que elevó el valor total del contrato a $305.424.516. Quedó un saldo sin ejecutar a favor del municipio por $60 657; por tanto, el valor final del proyecto asciende a $305.363.889. El proyecto de la Casa del Adulto Mayor, ubicado en la vereda Las Brisas del municipio de Puerto Tejada, beneficia a 100 adultos mayores. Gracias a esta infraestructura, los beneficiarios contarán con un espacio seguro y accesible donde podrán realizar actividades recreativas, recibir atención </w:t>
            </w:r>
            <w:r w:rsidRPr="004D608D">
              <w:rPr>
                <w:rFonts w:ascii="Arial" w:hAnsi="Arial" w:cs="Arial"/>
                <w:sz w:val="18"/>
                <w:szCs w:val="18"/>
              </w:rPr>
              <w:lastRenderedPageBreak/>
              <w:t xml:space="preserve">integral y fortalecer sus redes de apoyo, contribuyendo así a mejorar su calidad de vida y su integración social. Los compromisos fueron ejecutados por los responsables: La administración municipal de Puerto Tejada, bajo la autoridad de la alcaldesa; el </w:t>
            </w:r>
            <w:proofErr w:type="gramStart"/>
            <w:r w:rsidRPr="004D608D">
              <w:rPr>
                <w:rFonts w:ascii="Arial" w:hAnsi="Arial" w:cs="Arial"/>
                <w:sz w:val="18"/>
                <w:szCs w:val="18"/>
              </w:rPr>
              <w:t>Secretario</w:t>
            </w:r>
            <w:proofErr w:type="gramEnd"/>
            <w:r w:rsidRPr="004D608D">
              <w:rPr>
                <w:rFonts w:ascii="Arial" w:hAnsi="Arial" w:cs="Arial"/>
                <w:sz w:val="18"/>
                <w:szCs w:val="18"/>
              </w:rPr>
              <w:t xml:space="preserve"> de Planeación Municipal, en funciones de supervisor; y el contratista de obra para la culminación del proyecto. Los compromisos consistieron en actualizar el balance de mayores y menores cantidades de obra, reiniciar el contrato de obra, asignar los recursos necesarios para su finalización y entregar la casa del adulto mayor a la comunidad beneficiaria, así como ponerla en funcionamiento. La casa del adulto mayor quedó operativa y al servicio de la comunidad de adultos mayores el sábado 23 de noviembre de 2024, después de más de cinco años de espera. El acompañamiento y la participación ciudadana se hicieron evidentes desde el momento en que la alcaldía constató que el contrato no había sido ejecutado y presentó la correspondiente denuncia ante la CGR. Posteriormente, la actual administración municipal de Puerto Tejada (período 2024</w:t>
            </w:r>
            <w:r w:rsidRPr="004D608D">
              <w:rPr>
                <w:rFonts w:ascii="Arial" w:hAnsi="Arial" w:cs="Arial"/>
                <w:sz w:val="18"/>
                <w:szCs w:val="18"/>
              </w:rPr>
              <w:noBreakHyphen/>
              <w:t xml:space="preserve">2027), encabezada por la alcaldesa y su equipo de gobierno, asumió el compromiso y la responsabilidad de adicionar los </w:t>
            </w:r>
            <w:r w:rsidRPr="004D608D">
              <w:rPr>
                <w:rFonts w:ascii="Arial" w:hAnsi="Arial" w:cs="Arial"/>
                <w:sz w:val="18"/>
                <w:szCs w:val="18"/>
              </w:rPr>
              <w:lastRenderedPageBreak/>
              <w:t>recursos necesarios para culminar la obra satisfactoriamente. Los adultos mayores siguieron de cerca el avance del proyecto y, al término de las obras, recibieron con mucha gratitud la construcción terminada.</w:t>
            </w:r>
          </w:p>
        </w:tc>
        <w:tc>
          <w:tcPr>
            <w:tcW w:w="2951" w:type="dxa"/>
            <w:tcBorders>
              <w:top w:val="single" w:sz="4" w:space="0" w:color="auto"/>
              <w:left w:val="single" w:sz="4" w:space="0" w:color="auto"/>
              <w:bottom w:val="single" w:sz="4" w:space="0" w:color="auto"/>
              <w:right w:val="single" w:sz="4" w:space="0" w:color="auto"/>
            </w:tcBorders>
            <w:noWrap/>
          </w:tcPr>
          <w:p w14:paraId="258DCB09" w14:textId="11265440" w:rsidR="004D608D" w:rsidRPr="004D608D" w:rsidRDefault="004D608D" w:rsidP="004D608D">
            <w:pPr>
              <w:spacing w:after="160" w:line="278" w:lineRule="auto"/>
              <w:rPr>
                <w:rFonts w:ascii="Arial" w:hAnsi="Arial" w:cs="Arial"/>
                <w:sz w:val="18"/>
                <w:szCs w:val="18"/>
                <w:lang w:val="es-ES"/>
              </w:rPr>
            </w:pPr>
            <w:r w:rsidRPr="004D608D">
              <w:rPr>
                <w:rFonts w:ascii="Arial" w:hAnsi="Arial" w:cs="Arial"/>
                <w:sz w:val="18"/>
                <w:szCs w:val="18"/>
              </w:rPr>
              <w:lastRenderedPageBreak/>
              <w:t xml:space="preserve">A través de la estrategia "Compromiso Colombia" de la CGR, se adelantaron las siguientes acciones: Se dio el reinicio No. 03 del Contrato de obra No. 201-2019, el 23 de julio de 2024. El contratista de obra y el supervisor secretario de Planeación del municipio, consolidaron el balance de mayores y menores cantidades de obra. La Alcaldía Municipal de Puerto Tejada adicionó recursos por un valor de $100.321.373 para completar la culminación de la obra. El contrato de obra se estableció con un monto inicial de $205.042.515, alcanzando un valor total del contrato de $305.424.546, con un valor ejecutado de $305.363.889. El 30 de septiembre de 2024 se recibió la obra a satisfacción. Y se puso en funcionamiento el proyecto el 23 de noviembre de 2024 al servicio de los adultos mayores. La participación de la ciudadanía, mediante su acción activa, </w:t>
            </w:r>
            <w:r w:rsidRPr="004D608D">
              <w:rPr>
                <w:rFonts w:ascii="Arial" w:hAnsi="Arial" w:cs="Arial"/>
                <w:sz w:val="18"/>
                <w:szCs w:val="18"/>
              </w:rPr>
              <w:lastRenderedPageBreak/>
              <w:t>permitió visibilizar una obra inconclusa. Gracias a este impulso, los actores responsables del proyecto, en este caso puntual la entidad contratante, el contratista de obra y el supervisor del contrato, retomaron los trabajos, lograron culminar el proyecto y lo pusieron al servicio de la comunidad beneficiaria. El proyecto de la Casa del Adulto Mayor, ubicado en la vereda Las Brisas del municipio de Puerto Tejada, beneficia a 100 adultos mayores.</w:t>
            </w:r>
          </w:p>
        </w:tc>
        <w:tc>
          <w:tcPr>
            <w:tcW w:w="2027" w:type="dxa"/>
            <w:tcBorders>
              <w:top w:val="single" w:sz="4" w:space="0" w:color="auto"/>
              <w:left w:val="single" w:sz="4" w:space="0" w:color="auto"/>
              <w:bottom w:val="single" w:sz="4" w:space="0" w:color="auto"/>
              <w:right w:val="single" w:sz="4" w:space="0" w:color="auto"/>
            </w:tcBorders>
          </w:tcPr>
          <w:p w14:paraId="7B5F169A" w14:textId="04597C03" w:rsidR="004D608D" w:rsidRPr="004D608D" w:rsidRDefault="004D608D" w:rsidP="004D608D">
            <w:pPr>
              <w:rPr>
                <w:rFonts w:ascii="Arial" w:hAnsi="Arial" w:cs="Arial"/>
                <w:sz w:val="18"/>
                <w:szCs w:val="18"/>
              </w:rPr>
            </w:pPr>
            <w:r w:rsidRPr="004D608D">
              <w:rPr>
                <w:rFonts w:ascii="Arial" w:hAnsi="Arial" w:cs="Arial"/>
                <w:sz w:val="18"/>
                <w:szCs w:val="18"/>
              </w:rPr>
              <w:lastRenderedPageBreak/>
              <w:t xml:space="preserve">1 2019-01-14 CONTRATO DE OBRA 201-2019 2 2020-07-22 DENUNCIA CONTRATO DE OBRA 201-2019 3 2021-03-10 TRASLADO DE HALLAZGO FISCAL 4 2024-05-27 ACTA DE DIÁLOGO 5 2024-06-27 ACTA DE DIÁLOGO 6 2024-09-30 ACTA DE LIQUIDACIÓN FINAL CONTRATO DE OBRA 201-2019 7 2024-09-30 ACTA FINAL DE CONTRATO DE OBRA CIVIL 201-2019 8 2024-09-03 ACTA DE VISITA TÉCNICA SEGUIMIENTO EJECUCIÓN PROYECTO CASA DEL ADULTO MAYOR 9 2024-0612 ACUERDO MUNICIPAL POR MEDIO DEL CUAL SE </w:t>
            </w:r>
            <w:r w:rsidRPr="004D608D">
              <w:rPr>
                <w:rFonts w:ascii="Arial" w:hAnsi="Arial" w:cs="Arial"/>
                <w:sz w:val="18"/>
                <w:szCs w:val="18"/>
              </w:rPr>
              <w:lastRenderedPageBreak/>
              <w:t>EFECTUA UNA ADICIÓN AL PRESUPUESTO DE RENTAS Y GASTOS DE LA VIGENCIA 2024. 10 2024-09-30 INFORME DE SUPERVISIÓN CONTRATO DE OBRA 201-2029</w:t>
            </w:r>
          </w:p>
        </w:tc>
        <w:tc>
          <w:tcPr>
            <w:tcW w:w="1760" w:type="dxa"/>
            <w:tcBorders>
              <w:top w:val="single" w:sz="4" w:space="0" w:color="auto"/>
              <w:left w:val="single" w:sz="4" w:space="0" w:color="auto"/>
              <w:bottom w:val="single" w:sz="4" w:space="0" w:color="auto"/>
              <w:right w:val="single" w:sz="4" w:space="0" w:color="auto"/>
            </w:tcBorders>
          </w:tcPr>
          <w:p w14:paraId="301AB1C8" w14:textId="77777777" w:rsidR="004D608D" w:rsidRPr="004D608D" w:rsidRDefault="004D608D" w:rsidP="004D608D">
            <w:pPr>
              <w:rPr>
                <w:rFonts w:ascii="Arial" w:hAnsi="Arial" w:cs="Arial"/>
                <w:sz w:val="18"/>
                <w:szCs w:val="18"/>
              </w:rPr>
            </w:pPr>
            <w:r w:rsidRPr="004D608D">
              <w:rPr>
                <w:rFonts w:ascii="Arial" w:hAnsi="Arial" w:cs="Arial"/>
                <w:sz w:val="18"/>
                <w:szCs w:val="18"/>
              </w:rPr>
              <w:lastRenderedPageBreak/>
              <w:t>DESCRIPCIÓN BENEFICIO CUALITATIVO</w:t>
            </w:r>
          </w:p>
          <w:p w14:paraId="0B231755" w14:textId="77777777" w:rsidR="004D608D" w:rsidRPr="004D608D" w:rsidRDefault="004D608D" w:rsidP="004D608D">
            <w:pPr>
              <w:rPr>
                <w:rFonts w:ascii="Arial" w:hAnsi="Arial" w:cs="Arial"/>
                <w:sz w:val="18"/>
                <w:szCs w:val="18"/>
              </w:rPr>
            </w:pPr>
          </w:p>
          <w:p w14:paraId="5C42CAE7" w14:textId="77777777" w:rsidR="004D608D" w:rsidRPr="004D608D" w:rsidRDefault="004D608D" w:rsidP="004D608D">
            <w:pPr>
              <w:rPr>
                <w:rFonts w:ascii="Arial" w:hAnsi="Arial" w:cs="Arial"/>
                <w:sz w:val="18"/>
                <w:szCs w:val="18"/>
              </w:rPr>
            </w:pPr>
            <w:r w:rsidRPr="004D608D">
              <w:rPr>
                <w:rFonts w:ascii="Arial" w:hAnsi="Arial" w:cs="Arial"/>
                <w:sz w:val="18"/>
                <w:szCs w:val="18"/>
              </w:rPr>
              <w:t xml:space="preserve">El beneficio está representado en la puesta en funcionamiento de la obra terminada y entregada al grupo de adultos mayores el día 23 de noviembre de 2024 por parte de la administración municipal de Puerto Tejada. Gracias a la denuncia de la misma administración municipal y al acompañamiento realizado por la CGR, a través de la estrategia "Compromiso Colombia", se pudo culminar satisfactoriamente el proyecto. La infraestructura </w:t>
            </w:r>
            <w:r w:rsidRPr="004D608D">
              <w:rPr>
                <w:rFonts w:ascii="Arial" w:hAnsi="Arial" w:cs="Arial"/>
                <w:sz w:val="18"/>
                <w:szCs w:val="18"/>
              </w:rPr>
              <w:lastRenderedPageBreak/>
              <w:t xml:space="preserve">construida permite a los adultos mayores contar con un espacio para realizar actividades de bienestar físico, mental y social, como talleres de arte y manualidades, ejercicio y deporte, estimulación cognitiva y de memoria, actividades culturales y recreativas. Se propicia la convivencia comunitaria y se rescatan costumbres y tradiciones. Los adultos mayores beneficiados con este proyecto son 100 personas. </w:t>
            </w:r>
          </w:p>
          <w:p w14:paraId="096EF483" w14:textId="77777777" w:rsidR="004D608D" w:rsidRPr="004D608D" w:rsidRDefault="004D608D" w:rsidP="004D608D">
            <w:pPr>
              <w:rPr>
                <w:rFonts w:ascii="Arial" w:hAnsi="Arial" w:cs="Arial"/>
                <w:sz w:val="18"/>
                <w:szCs w:val="18"/>
              </w:rPr>
            </w:pPr>
          </w:p>
          <w:p w14:paraId="00A6EAFC" w14:textId="77777777" w:rsidR="004D608D" w:rsidRPr="004D608D" w:rsidRDefault="004D608D" w:rsidP="004D608D">
            <w:pPr>
              <w:rPr>
                <w:rFonts w:ascii="Arial" w:hAnsi="Arial" w:cs="Arial"/>
                <w:sz w:val="18"/>
                <w:szCs w:val="18"/>
              </w:rPr>
            </w:pPr>
            <w:r w:rsidRPr="004D608D">
              <w:rPr>
                <w:rFonts w:ascii="Arial" w:hAnsi="Arial" w:cs="Arial"/>
                <w:sz w:val="18"/>
                <w:szCs w:val="18"/>
              </w:rPr>
              <w:t>OBSERVACIONES</w:t>
            </w:r>
          </w:p>
          <w:p w14:paraId="1E916B2A" w14:textId="77777777" w:rsidR="004D608D" w:rsidRPr="004D608D" w:rsidRDefault="004D608D" w:rsidP="004D608D">
            <w:pPr>
              <w:rPr>
                <w:rFonts w:ascii="Arial" w:hAnsi="Arial" w:cs="Arial"/>
                <w:sz w:val="18"/>
                <w:szCs w:val="18"/>
              </w:rPr>
            </w:pPr>
            <w:r w:rsidRPr="004D608D">
              <w:rPr>
                <w:rFonts w:ascii="Arial" w:hAnsi="Arial" w:cs="Arial"/>
                <w:sz w:val="18"/>
                <w:szCs w:val="18"/>
              </w:rPr>
              <w:t xml:space="preserve">1.- El proyecto de construcción de la casa del adulto mayor de la vereda Las Brisas, municipio de Puerto Tejada, comprende un área construida de </w:t>
            </w:r>
            <w:r w:rsidRPr="004D608D">
              <w:rPr>
                <w:rFonts w:ascii="Arial" w:hAnsi="Arial" w:cs="Arial"/>
                <w:sz w:val="18"/>
                <w:szCs w:val="18"/>
              </w:rPr>
              <w:lastRenderedPageBreak/>
              <w:t>181,9 m², distribuidos en las siguientes áreas: salón, cocina, sala de enfermería, baños para caballeros, baños para damas, baños para atención de personas con discapacidad y cuarto de aseo.</w:t>
            </w:r>
          </w:p>
          <w:p w14:paraId="4BC8E4C7" w14:textId="77777777" w:rsidR="004D608D" w:rsidRPr="004D608D" w:rsidRDefault="004D608D" w:rsidP="004D608D">
            <w:pPr>
              <w:rPr>
                <w:rFonts w:ascii="Arial" w:hAnsi="Arial" w:cs="Arial"/>
                <w:sz w:val="18"/>
                <w:szCs w:val="18"/>
              </w:rPr>
            </w:pPr>
          </w:p>
          <w:p w14:paraId="62F377CA" w14:textId="74FD8650" w:rsidR="004D608D" w:rsidRPr="004D608D" w:rsidRDefault="004D608D" w:rsidP="004D608D">
            <w:pPr>
              <w:rPr>
                <w:rFonts w:ascii="Arial" w:hAnsi="Arial" w:cs="Arial"/>
                <w:sz w:val="18"/>
                <w:szCs w:val="18"/>
              </w:rPr>
            </w:pPr>
            <w:r w:rsidRPr="004D608D">
              <w:rPr>
                <w:rFonts w:ascii="Arial" w:hAnsi="Arial" w:cs="Arial"/>
                <w:sz w:val="18"/>
                <w:szCs w:val="18"/>
              </w:rPr>
              <w:t>El valor total invertido es de $305.363.889. El 30 de septiembre de 2024 se recibió la obra a satisfacción. Y se puso en funcionamiento el proyecto el 23 de noviembre de 2024 al servicio de los adultos mayores. Este proyecto beneficia a 100 adultos mayores de la vereda Las Brisas.</w:t>
            </w:r>
          </w:p>
        </w:tc>
      </w:tr>
    </w:tbl>
    <w:p w14:paraId="2A63B4D4" w14:textId="77777777" w:rsidR="004D608D" w:rsidRPr="004D608D" w:rsidRDefault="004D608D" w:rsidP="004D608D">
      <w:pPr>
        <w:rPr>
          <w:rFonts w:ascii="Arial" w:hAnsi="Arial" w:cs="Arial"/>
          <w:sz w:val="22"/>
          <w:szCs w:val="22"/>
          <w:lang w:val="es-ES"/>
        </w:rPr>
      </w:pPr>
    </w:p>
    <w:p w14:paraId="0AA92E0A" w14:textId="77777777" w:rsidR="00B07CB5" w:rsidRPr="004D608D" w:rsidRDefault="00B07CB5">
      <w:pPr>
        <w:rPr>
          <w:rFonts w:ascii="Arial" w:hAnsi="Arial" w:cs="Arial"/>
          <w:sz w:val="22"/>
          <w:szCs w:val="22"/>
          <w:lang w:val="es-ES"/>
        </w:rPr>
      </w:pPr>
    </w:p>
    <w:sectPr w:rsidR="00B07CB5" w:rsidRPr="004D608D" w:rsidSect="004D608D">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241B5"/>
    <w:multiLevelType w:val="hybridMultilevel"/>
    <w:tmpl w:val="88466058"/>
    <w:lvl w:ilvl="0" w:tplc="C9823C80">
      <w:start w:val="3"/>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49C13D58"/>
    <w:multiLevelType w:val="hybridMultilevel"/>
    <w:tmpl w:val="3C5866A4"/>
    <w:lvl w:ilvl="0" w:tplc="3E6C0480">
      <w:start w:val="1"/>
      <w:numFmt w:val="bullet"/>
      <w:lvlText w:val=""/>
      <w:lvlJc w:val="left"/>
      <w:pPr>
        <w:ind w:left="720" w:hanging="360"/>
      </w:pPr>
      <w:rPr>
        <w:rFonts w:ascii="Symbol" w:eastAsiaTheme="minorHAnsi" w:hAnsi="Symbol"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63CC56B1"/>
    <w:multiLevelType w:val="hybridMultilevel"/>
    <w:tmpl w:val="1752EFAE"/>
    <w:lvl w:ilvl="0" w:tplc="3E6C0480">
      <w:start w:val="1"/>
      <w:numFmt w:val="bullet"/>
      <w:lvlText w:val=""/>
      <w:lvlJc w:val="left"/>
      <w:pPr>
        <w:ind w:left="720" w:hanging="360"/>
      </w:pPr>
      <w:rPr>
        <w:rFonts w:ascii="Symbol" w:eastAsiaTheme="minorHAnsi" w:hAnsi="Symbol"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961960367">
    <w:abstractNumId w:val="2"/>
    <w:lvlOverride w:ilvl="0"/>
    <w:lvlOverride w:ilvl="1"/>
    <w:lvlOverride w:ilvl="2"/>
    <w:lvlOverride w:ilvl="3"/>
    <w:lvlOverride w:ilvl="4"/>
    <w:lvlOverride w:ilvl="5"/>
    <w:lvlOverride w:ilvl="6"/>
    <w:lvlOverride w:ilvl="7"/>
    <w:lvlOverride w:ilvl="8"/>
  </w:num>
  <w:num w:numId="2" w16cid:durableId="1364938851">
    <w:abstractNumId w:val="0"/>
    <w:lvlOverride w:ilvl="0"/>
    <w:lvlOverride w:ilvl="1"/>
    <w:lvlOverride w:ilvl="2"/>
    <w:lvlOverride w:ilvl="3"/>
    <w:lvlOverride w:ilvl="4"/>
    <w:lvlOverride w:ilvl="5"/>
    <w:lvlOverride w:ilvl="6"/>
    <w:lvlOverride w:ilvl="7"/>
    <w:lvlOverride w:ilvl="8"/>
  </w:num>
  <w:num w:numId="3" w16cid:durableId="39586016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08D"/>
    <w:rsid w:val="004D608D"/>
    <w:rsid w:val="00B07CB5"/>
    <w:rsid w:val="00E17E4D"/>
    <w:rsid w:val="00E538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B4F36"/>
  <w15:chartTrackingRefBased/>
  <w15:docId w15:val="{CCD42CC4-F41E-4EF3-9AAE-1D647649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D60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D60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D608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D608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D608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D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D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D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D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D608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D608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D608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D608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D608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D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D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D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D608D"/>
    <w:rPr>
      <w:rFonts w:eastAsiaTheme="majorEastAsia" w:cstheme="majorBidi"/>
      <w:color w:val="272727" w:themeColor="text1" w:themeTint="D8"/>
    </w:rPr>
  </w:style>
  <w:style w:type="paragraph" w:styleId="Ttulo">
    <w:name w:val="Title"/>
    <w:basedOn w:val="Normal"/>
    <w:next w:val="Normal"/>
    <w:link w:val="TtuloCar"/>
    <w:uiPriority w:val="10"/>
    <w:qFormat/>
    <w:rsid w:val="004D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D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D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D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D608D"/>
    <w:pPr>
      <w:spacing w:before="160"/>
      <w:jc w:val="center"/>
    </w:pPr>
    <w:rPr>
      <w:i/>
      <w:iCs/>
      <w:color w:val="404040" w:themeColor="text1" w:themeTint="BF"/>
    </w:rPr>
  </w:style>
  <w:style w:type="character" w:customStyle="1" w:styleId="CitaCar">
    <w:name w:val="Cita Car"/>
    <w:basedOn w:val="Fuentedeprrafopredeter"/>
    <w:link w:val="Cita"/>
    <w:uiPriority w:val="29"/>
    <w:rsid w:val="004D608D"/>
    <w:rPr>
      <w:i/>
      <w:iCs/>
      <w:color w:val="404040" w:themeColor="text1" w:themeTint="BF"/>
    </w:rPr>
  </w:style>
  <w:style w:type="paragraph" w:styleId="Prrafodelista">
    <w:name w:val="List Paragraph"/>
    <w:basedOn w:val="Normal"/>
    <w:uiPriority w:val="34"/>
    <w:qFormat/>
    <w:rsid w:val="004D608D"/>
    <w:pPr>
      <w:ind w:left="720"/>
      <w:contextualSpacing/>
    </w:pPr>
  </w:style>
  <w:style w:type="character" w:styleId="nfasisintenso">
    <w:name w:val="Intense Emphasis"/>
    <w:basedOn w:val="Fuentedeprrafopredeter"/>
    <w:uiPriority w:val="21"/>
    <w:qFormat/>
    <w:rsid w:val="004D608D"/>
    <w:rPr>
      <w:i/>
      <w:iCs/>
      <w:color w:val="0F4761" w:themeColor="accent1" w:themeShade="BF"/>
    </w:rPr>
  </w:style>
  <w:style w:type="paragraph" w:styleId="Citadestacada">
    <w:name w:val="Intense Quote"/>
    <w:basedOn w:val="Normal"/>
    <w:next w:val="Normal"/>
    <w:link w:val="CitadestacadaCar"/>
    <w:uiPriority w:val="30"/>
    <w:qFormat/>
    <w:rsid w:val="004D60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D608D"/>
    <w:rPr>
      <w:i/>
      <w:iCs/>
      <w:color w:val="0F4761" w:themeColor="accent1" w:themeShade="BF"/>
    </w:rPr>
  </w:style>
  <w:style w:type="character" w:styleId="Referenciaintensa">
    <w:name w:val="Intense Reference"/>
    <w:basedOn w:val="Fuentedeprrafopredeter"/>
    <w:uiPriority w:val="32"/>
    <w:qFormat/>
    <w:rsid w:val="004D608D"/>
    <w:rPr>
      <w:b/>
      <w:bCs/>
      <w:smallCaps/>
      <w:color w:val="0F4761" w:themeColor="accent1" w:themeShade="BF"/>
      <w:spacing w:val="5"/>
    </w:rPr>
  </w:style>
  <w:style w:type="table" w:styleId="Tablaconcuadrcula">
    <w:name w:val="Table Grid"/>
    <w:basedOn w:val="Tablanormal"/>
    <w:uiPriority w:val="39"/>
    <w:rsid w:val="004D60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1496</Words>
  <Characters>8319</Characters>
  <Application>Microsoft Office Word</Application>
  <DocSecurity>0</DocSecurity>
  <Lines>297</Lines>
  <Paragraphs>87</Paragraphs>
  <ScaleCrop>false</ScaleCrop>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De Montes Fierro (CGR)</dc:creator>
  <cp:keywords/>
  <dc:description/>
  <cp:lastModifiedBy>Juliana De Montes Fierro (CGR)</cp:lastModifiedBy>
  <cp:revision>1</cp:revision>
  <dcterms:created xsi:type="dcterms:W3CDTF">2026-05-26T21:11:00Z</dcterms:created>
  <dcterms:modified xsi:type="dcterms:W3CDTF">2026-05-26T21:15:00Z</dcterms:modified>
</cp:coreProperties>
</file>